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48" w:type="pct"/>
        <w:tblCellSpacing w:w="0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8"/>
      </w:tblGrid>
      <w:tr w:rsidR="00FA3238" w:rsidRPr="00FA3238" w:rsidTr="009575A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14166" w:type="dxa"/>
              <w:tblCellSpacing w:w="0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6"/>
              <w:gridCol w:w="276"/>
              <w:gridCol w:w="2994"/>
            </w:tblGrid>
            <w:tr w:rsidR="00FA3238" w:rsidRPr="00FA3238" w:rsidTr="009575A4">
              <w:trPr>
                <w:tblCellSpacing w:w="0" w:type="dxa"/>
              </w:trPr>
              <w:tc>
                <w:tcPr>
                  <w:tcW w:w="10896" w:type="dxa"/>
                  <w:hideMark/>
                </w:tcPr>
                <w:p w:rsidR="00FA3238" w:rsidRPr="004D1D7E" w:rsidRDefault="00791E6C" w:rsidP="00FA3238">
                  <w:pPr>
                    <w:tabs>
                      <w:tab w:val="left" w:pos="8255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12"/>
                      <w:szCs w:val="24"/>
                      <w:lang w:eastAsia="ru-RU"/>
                    </w:rPr>
                    <w:t xml:space="preserve">    </w:t>
                  </w:r>
                  <w:r w:rsidR="00FA3238" w:rsidRPr="00D26B2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12"/>
                      <w:szCs w:val="24"/>
                      <w:lang w:eastAsia="ru-RU"/>
                    </w:rPr>
                    <w:t xml:space="preserve"> </w:t>
                  </w:r>
                  <w:r w:rsidR="00FA3238" w:rsidRPr="00FA3238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                              </w:t>
                  </w:r>
                  <w:r w:rsidR="00D26B25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="009575A4"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FA3238" w:rsidRPr="004D1D7E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Утверждён на заседании</w:t>
                  </w:r>
                </w:p>
                <w:p w:rsidR="00FA3238" w:rsidRPr="004D1D7E" w:rsidRDefault="00543552" w:rsidP="00FA3238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</w:pPr>
                  <w:r w:rsidRPr="004D1D7E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ab/>
                    <w:t xml:space="preserve">  </w:t>
                  </w:r>
                  <w:r w:rsidR="00E2058C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E2058C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ПК  29</w:t>
                  </w:r>
                  <w:proofErr w:type="gramEnd"/>
                  <w:r w:rsidR="009607F2" w:rsidRPr="004D1D7E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.08</w:t>
                  </w:r>
                  <w:r w:rsidR="00516F95" w:rsidRPr="004D1D7E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.</w:t>
                  </w:r>
                  <w:r w:rsidR="00E2058C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2024</w:t>
                  </w:r>
                  <w:r w:rsidR="00FA3238" w:rsidRPr="004D1D7E">
                    <w:rPr>
                      <w:rFonts w:ascii="Times New Roman" w:eastAsia="Times New Roman" w:hAnsi="Times New Roman" w:cs="Times New Roman"/>
                      <w:b/>
                      <w:bCs/>
                      <w:color w:val="33626F"/>
                      <w:kern w:val="36"/>
                      <w:sz w:val="28"/>
                      <w:szCs w:val="28"/>
                      <w:lang w:eastAsia="ru-RU"/>
                    </w:rPr>
                    <w:t>г.</w:t>
                  </w:r>
                </w:p>
                <w:p w:rsidR="00FA3238" w:rsidRPr="004D1D7E" w:rsidRDefault="00FA3238" w:rsidP="00FA3238">
                  <w:pPr>
                    <w:tabs>
                      <w:tab w:val="left" w:pos="6127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ab/>
                  </w:r>
                  <w:r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Пр</w:t>
                  </w:r>
                  <w:r w:rsidR="009575A4"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едседатель ППО        </w:t>
                  </w:r>
                  <w:proofErr w:type="spellStart"/>
                  <w:r w:rsidR="009575A4"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  <w:r w:rsidR="009575A4"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Э.С.</w:t>
                  </w:r>
                </w:p>
                <w:p w:rsidR="00FA3238" w:rsidRPr="004D1D7E" w:rsidRDefault="009575A4" w:rsidP="00FA3238">
                  <w:pPr>
                    <w:tabs>
                      <w:tab w:val="left" w:pos="6842"/>
                    </w:tabs>
                    <w:spacing w:before="75" w:after="7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1D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9575A4">
                  <w:pPr>
                    <w:spacing w:before="75" w:after="75" w:line="240" w:lineRule="auto"/>
                    <w:jc w:val="center"/>
                    <w:outlineLvl w:val="0"/>
                    <w:rPr>
                      <w:rFonts w:ascii="Verdana" w:eastAsia="Times New Roman" w:hAnsi="Verdana" w:cs="Times New Roman"/>
                      <w:b/>
                      <w:sz w:val="40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before="75" w:after="75" w:line="240" w:lineRule="auto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33626F"/>
                      <w:kern w:val="36"/>
                      <w:sz w:val="27"/>
                      <w:szCs w:val="27"/>
                      <w:lang w:eastAsia="ru-RU"/>
                    </w:rPr>
                  </w:pPr>
                </w:p>
                <w:p w:rsidR="00FA3238" w:rsidRPr="007E3080" w:rsidRDefault="00FA3238" w:rsidP="00FA3238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</w:pP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План работы</w:t>
                  </w:r>
                </w:p>
                <w:p w:rsidR="00FA3238" w:rsidRPr="007E3080" w:rsidRDefault="00FA3238" w:rsidP="00FA3238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</w:pP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первичной профсоюзной организации</w:t>
                  </w:r>
                </w:p>
                <w:p w:rsidR="007E3080" w:rsidRDefault="007E3080" w:rsidP="007E3080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</w:pP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МБДОУ «Детский сад №1 </w:t>
                  </w:r>
                  <w:proofErr w:type="spellStart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с.Цоци</w:t>
                  </w:r>
                  <w:proofErr w:type="spellEnd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-Юрт </w:t>
                  </w:r>
                  <w:proofErr w:type="spellStart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Курчалоевского</w:t>
                  </w:r>
                  <w:proofErr w:type="spellEnd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муниципального района»</w:t>
                  </w:r>
                  <w:r w:rsidR="00FA3238"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 </w:t>
                  </w:r>
                </w:p>
                <w:p w:rsidR="00FA3238" w:rsidRPr="007E3080" w:rsidRDefault="00FA3238" w:rsidP="007E3080">
                  <w:pPr>
                    <w:spacing w:before="75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70C0"/>
                      <w:kern w:val="36"/>
                      <w:sz w:val="48"/>
                      <w:szCs w:val="48"/>
                      <w:lang w:eastAsia="ru-RU"/>
                    </w:rPr>
                  </w:pP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на 20</w:t>
                  </w:r>
                  <w:r w:rsidR="00E2058C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24</w:t>
                  </w:r>
                  <w:r w:rsidR="009575A4"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-</w:t>
                  </w: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</w:t>
                  </w:r>
                  <w:proofErr w:type="gramStart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20</w:t>
                  </w:r>
                  <w:r w:rsidR="00E2058C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>25</w:t>
                  </w:r>
                  <w:r w:rsidR="009C0435"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</w:t>
                  </w:r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учебный</w:t>
                  </w:r>
                  <w:proofErr w:type="gramEnd"/>
                  <w:r w:rsidRPr="007E308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kern w:val="36"/>
                      <w:sz w:val="48"/>
                      <w:szCs w:val="48"/>
                      <w:lang w:eastAsia="ru-RU"/>
                    </w:rPr>
                    <w:t xml:space="preserve"> год.</w:t>
                  </w:r>
                </w:p>
                <w:p w:rsidR="00FA3238" w:rsidRPr="007E3080" w:rsidRDefault="00FA3238" w:rsidP="00FA3238">
                  <w:pPr>
                    <w:spacing w:after="18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  <w:r w:rsidRPr="00FA3238"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  <w:t xml:space="preserve">       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Verdana" w:eastAsia="Times New Roman" w:hAnsi="Verdana" w:cs="Times New Roman"/>
                      <w:color w:val="00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</w:p>
                <w:p w:rsidR="00FA3238" w:rsidRPr="00FA3238" w:rsidRDefault="00FA3238" w:rsidP="009575A4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6" w:type="dxa"/>
                  <w:vAlign w:val="center"/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94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4"/>
                  </w:tblGrid>
                  <w:tr w:rsidR="00FA3238" w:rsidRPr="00FA3238" w:rsidTr="009575A4">
                    <w:trPr>
                      <w:trHeight w:val="150"/>
                      <w:tblCellSpacing w:w="0" w:type="dxa"/>
                    </w:trPr>
                    <w:tc>
                      <w:tcPr>
                        <w:tcW w:w="2994" w:type="dxa"/>
                        <w:vAlign w:val="center"/>
                        <w:hideMark/>
                      </w:tcPr>
                      <w:p w:rsidR="00FA3238" w:rsidRPr="00FA3238" w:rsidRDefault="00FA3238" w:rsidP="00FA323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A3238" w:rsidRPr="00FA3238" w:rsidTr="009575A4">
                    <w:trPr>
                      <w:tblCellSpacing w:w="0" w:type="dxa"/>
                    </w:trPr>
                    <w:tc>
                      <w:tcPr>
                        <w:tcW w:w="2994" w:type="dxa"/>
                        <w:tcMar>
                          <w:top w:w="0" w:type="dxa"/>
                          <w:left w:w="22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FA3238" w:rsidRPr="00FA3238" w:rsidRDefault="00FA3238" w:rsidP="00FA323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107" w:tblpY="-12029"/>
              <w:tblOverlap w:val="never"/>
              <w:tblW w:w="977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5245"/>
              <w:gridCol w:w="1984"/>
              <w:gridCol w:w="1844"/>
            </w:tblGrid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п.п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.                                                 Профсоюзные собрания</w:t>
                  </w:r>
                </w:p>
              </w:tc>
            </w:tr>
            <w:tr w:rsidR="00FA3238" w:rsidRPr="00FA3238" w:rsidTr="00FA3238">
              <w:trPr>
                <w:trHeight w:val="113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1. О ходе работы профсоюзной о</w:t>
                  </w:r>
                  <w:r w:rsidR="009575A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рганизации и администрации ДОУ</w:t>
                  </w:r>
                  <w:r w:rsidRPr="00FA323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по выполнению условий коллективного договора.                                                   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rHeight w:val="600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Отчётное профсоюзное собрание.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  <w:t>Профсоюзный комитет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  <w:t>Уполномоченные ППО</w:t>
                  </w: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                       Заседания профсоюзного комитета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Утверждение плана работы на новый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20</w:t>
                  </w:r>
                  <w:r w:rsidR="00BF26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  <w:r w:rsidR="002C48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 20</w:t>
                  </w:r>
                  <w:r w:rsidR="00BF26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  <w:r w:rsidR="002C48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год.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О состоянии готовности учебных помещений школы, соблюдении условия и охраны труда к началу учебного года.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согласовании расписания уроков.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</w:t>
                  </w:r>
                  <w:r w:rsidR="009575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отовке к празднику «День Воспитателя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ответственного по заполнению автоматизированной информационной системы.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участии ПК в формировании тарификации и распределению стимулирующих выплат.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 за работу в АИС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выделении займов ФСПУ,  о материальной помощи и оздоровления.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rHeight w:val="657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 утверждении социального паспорта организации.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утверждение годового статистического отчёта согласно АИС.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 О согласовании графика отпусков работников школы на новый 20</w:t>
                  </w:r>
                  <w:r w:rsidR="00BF26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  <w:bookmarkStart w:id="0" w:name="_GoBack"/>
                  <w:bookmarkEnd w:id="0"/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 год.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организации Новогодних мероприятий.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Ноябрь-декабрь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правильности начисления зарплаты.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</w:t>
                  </w:r>
                  <w:r w:rsidR="003F512C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работе профсоюзной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странички </w:t>
                  </w:r>
                  <w:r w:rsidR="003F512C"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3F51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сайте</w:t>
                  </w:r>
                  <w:r w:rsidR="009E14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учреждения.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подготовке и проведению профсоюзного собрания</w:t>
                  </w:r>
                </w:p>
                <w:p w:rsidR="00FA3238" w:rsidRPr="00FA3238" w:rsidRDefault="002326F0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проведении мероприятий, посвященных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празднику Дню 8 марта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работе уполномоченного по охране труда.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О рассмотрении заявлений членов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профсоюза 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2.9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 оказании материальной помощи 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поощрение членов профкома и    уполномоченных ППО.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май 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ППО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Профсоюзный комитет</w:t>
                  </w: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социального партнёрства и регулирования трудовых отношений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Постоянный диалог и взаимодействие с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руководителем по всем рабочим вопросам,  возникающим у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Default="00387E6A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Председатель   </w:t>
                  </w:r>
                </w:p>
                <w:p w:rsidR="00387E6A" w:rsidRDefault="00387E6A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ППО</w:t>
                  </w:r>
                </w:p>
                <w:p w:rsidR="006A2C0B" w:rsidRPr="00FA3238" w:rsidRDefault="006A2C0B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плановых семинарских занятий для членов трудового коллектива до полного усвоения ими содержания принятого коллективного договора.</w:t>
                  </w:r>
                  <w:r w:rsidRPr="00FA3238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Постоянный контроль за выполнением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коллективного договора обеими сторонами, а также соблюдение законов и иных нормативных правовых актов.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1 раз в год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8E4F31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взаимных консультаций по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8E4F31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согласованном внесении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коллективный договор изменений 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дополнений, направленных на улучшение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потребностей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8E4F31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постоянной связи с местными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органами муниципальной власти по всем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вопросам, касающихся сохранения и защиты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прав членов трудового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коллектива, других вопросов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жизнедеятельности образовательной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представительство в управлении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образовательным учреждением (участие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работе педсоветов, совещаний, собраний и пр.);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взаимодействие с куратором первичной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районным представителем 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уполномоченным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специалистами аппарата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рессовета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Профсоюза,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 вопросам регулирования трудовых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отношений и социального партнёрства;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расписание уроков, распределение учебной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нагрузки;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графики дежурств, отпусков.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8E4F31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по активному участию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членов профсоюза в Некоммерческом Фонде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социальной поддержки учителей (ФСПУ).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8E4F31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Э.С.Мадагова</w:t>
                  </w:r>
                  <w:proofErr w:type="spellEnd"/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IV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охраны труда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 за  исправностью оборудования в классах, группах, спортивном зале.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1 раз в квартал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387E6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Подготовка и приемка учреждения к новому учебному году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наличия на рабочих местах инструкций по охране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2 раза в год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обеспечения работников спецодеждой.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Проведение учебных эвакуаций.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 xml:space="preserve"> Участие в работе комиссии по СОУТ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плану работы комиссии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 xml:space="preserve"> Участие в работе совместного комитета по охране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плану работы комитета по охране труда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Оформлять и предъявлять представления о нарушении охраны труда руководителю образовательного  учреждения по результатам проверок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В случае их выявления и участия в тематических проверках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4.9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Профилактика дорожно- транспортных происшествий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4.10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Принимать участие в разборе жалоб и заявлений, связанных с условиями и безопасностью труда, проводить консультирование по вопросам охраны труда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 мере поступления жалоб и обращений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в зимнее время за отсутствием на карнизах крыши сосулек, нависающего льда и снега: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Зимний период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4.12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Технический осмотр зданий, пристроек, прилегающей территории.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  <w:proofErr w:type="spellStart"/>
                  <w:r>
                    <w:rPr>
                      <w:rFonts w:ascii="Calibri" w:eastAsia="Calibri" w:hAnsi="Calibri" w:cs="Times New Roman"/>
                    </w:rPr>
                    <w:t>И.Х.</w:t>
                  </w:r>
                  <w:r w:rsidRPr="00387E6A">
                    <w:rPr>
                      <w:rFonts w:ascii="Times New Roman" w:eastAsia="Calibri" w:hAnsi="Times New Roman" w:cs="Times New Roman"/>
                    </w:rPr>
                    <w:t>Аб</w:t>
                  </w:r>
                  <w:r>
                    <w:rPr>
                      <w:rFonts w:ascii="Times New Roman" w:eastAsia="Calibri" w:hAnsi="Times New Roman" w:cs="Times New Roman"/>
                    </w:rPr>
                    <w:t>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за состоянием ОТ на пищеблоке.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квартал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Контроль за состоянием пожарной безопасности.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Проведение дней ОТ, месячников безопасности.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полгода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Организация и проведение рейда комиссии по соблюдению правил СанПиН в учреждение.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Проверка проведения инструктажа при проведении новогодних утренников и наличие подписей в журнале инструктажей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Раз в полгода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EE3D8A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И.Х.</w:t>
                  </w:r>
                  <w:r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4.18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Составление план</w:t>
                  </w:r>
                  <w:r w:rsidR="001909FA">
                    <w:rPr>
                      <w:rFonts w:ascii="Times New Roman" w:eastAsia="Calibri" w:hAnsi="Times New Roman" w:cs="Times New Roman"/>
                    </w:rPr>
                    <w:t xml:space="preserve">а работы на  2024 </w:t>
                  </w:r>
                  <w:r w:rsidRPr="00FA3238">
                    <w:rPr>
                      <w:rFonts w:ascii="Times New Roman" w:eastAsia="Calibri" w:hAnsi="Times New Roman" w:cs="Times New Roman"/>
                    </w:rPr>
                    <w:t>год.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</w:rPr>
                  </w:pPr>
                  <w:r w:rsidRPr="00FA3238">
                    <w:rPr>
                      <w:rFonts w:ascii="Times New Roman" w:eastAsia="Calibri" w:hAnsi="Times New Roman" w:cs="Times New Roman"/>
                    </w:rPr>
                    <w:t>Декабрь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694477" w:rsidRDefault="004A052C" w:rsidP="00FA3238">
                  <w:pPr>
                    <w:spacing w:after="200" w:line="276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proofErr w:type="spellStart"/>
                  <w:r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И.Х</w:t>
                  </w:r>
                  <w:r w:rsidR="00EE3D8A" w:rsidRPr="00694477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.</w:t>
                  </w:r>
                  <w:r w:rsidR="00EE3D8A" w:rsidRPr="006944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Абдулазизов</w:t>
                  </w:r>
                  <w:proofErr w:type="spellEnd"/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организационно-массовой и уставной работе</w:t>
                  </w:r>
                </w:p>
              </w:tc>
            </w:tr>
            <w:tr w:rsidR="00FA3238" w:rsidRPr="00FA3238" w:rsidTr="00FA3238">
              <w:trPr>
                <w:trHeight w:val="862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Укрепление организационного единства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организации, увеличение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профсоюзного членства.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течение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E6A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Мотивация о преимуществах членства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организации, о роли и задачах профсоюза,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ведение разъяснительной работы о правах и обязанностях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Организационное и протокольное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сопровождение профсоюзных собраний,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заседаний профкома и массовых мероприятий.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М.И.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Планирование работы профсоюзного комитета и профсоюзных собраний, обеспечение контроля за выполнением принимаемых решений.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всей профсоюзной документации, и осуществление контроля, за полнотой уплаты членских взносов и их своевременным перечислением.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Внесение предложений на заседание профкома: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моральном и материальном поощрении членов профсоюза за активное участие в работе профорганизации;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об организации проверки исполнения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решений вышестоящего профсоюзного органа по вопросам организационно-массовой работы;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о привлечении к ответственности члена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допустившем нарушение устава Профсоюза;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 другие вопросы внутрисоюзной работы.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Систематически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5.7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работы профсоюзного кружка.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Обеспечение электронной базы данных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численного и качественного состава </w:t>
                  </w:r>
                  <w:proofErr w:type="gram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членов  профсоюза</w:t>
                  </w:r>
                  <w:proofErr w:type="gram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регулярная работа по обновлению учётных карточек в АИС и соблюдению других уставных норм приёма и учёта членов профсоюза.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5.9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Организационное сопровождение деятельности профгруппы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0869F3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М.И.Дедишева</w:t>
                  </w:r>
                  <w:proofErr w:type="spellEnd"/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культурно-массовой и оздоровительной работе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6B1E53" w:rsidP="00CB0700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B070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rHeight w:val="835"/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6.3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смотрах-конкурсах организуемых республиканской организацией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B070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6.4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проведении профессиональных праздников, знаменательных дат, организация чествования ветеранов педагогического труда.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B070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коллективного посещения </w:t>
                  </w:r>
                </w:p>
                <w:p w:rsidR="00FA3238" w:rsidRPr="00FA3238" w:rsidRDefault="00FA3238" w:rsidP="00471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республиканских музеев, театров, исторических и памятных мест, 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зияртов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природных заповедников и т. д.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 время каникул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B070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Чествование педагогов-юбиляров, а также исторических и памятных дат учебного заведения.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B070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6.8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1B1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роведение спортивных, культурных состязаний.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Организация работы с молодыми педагогами ОО.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694477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proofErr w:type="spellStart"/>
                  <w:r w:rsidR="00CB07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Х.В.Алиева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           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жилищно-бытовым вопросам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B1E53" w:rsidRDefault="00CA3012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6B1E53" w:rsidRDefault="00FA3238" w:rsidP="006B1E53">
                  <w:pPr>
                    <w:ind w:firstLine="7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на собраниях коллектива и на заседаниях профсоюзного кружка семинарских занятий с разъяснениями жилищного законодательства.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методической и практической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помощи членам профсоюза в подготовке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документов для постановки на жилищный учёт в администрации муниципального района.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одействия членам профсоюза,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пострадавшим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результате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стихийных бедствий, в подготовке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необходимых документов для получения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материальной помощи компенсационных выплат.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белхи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7.6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посещения заболевших членов Профсоюза.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Содействие членам Профсоюза в устройстве детей в детские дошкольные учреждения, в летние</w:t>
                  </w:r>
                  <w:r w:rsidRPr="00FA3238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оздоровительные лагеря.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Участие совместно с администрацией: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получение земельных участков под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строительство жилья;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выделении льготного кредита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(ипотечного кредита»);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помощь в продаже товаров, педагогическим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работникам по сниженным (льготным) ценам.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55CD" w:rsidRDefault="002755CD" w:rsidP="002755CD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И.А.Гарсиева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VIII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   Работа уполномоченного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информационной работе и обеспечению гласности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                                                 профсоюзной работы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8.1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Создание системы информирования членов Профсоюза (оформление профсоюзного уголка, информационного стенда, создание группы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вацап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инстаграмм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«</w:t>
                  </w:r>
                  <w:proofErr w:type="spell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вконтакте</w:t>
                  </w:r>
                  <w:proofErr w:type="spell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и т.д.)). Работа по регулярному обновлению его материалов.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0110" w:rsidRDefault="009F0110" w:rsidP="00FA323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FA3238" w:rsidRPr="009F0110" w:rsidRDefault="009F0110" w:rsidP="009F0110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</w:t>
                  </w:r>
                  <w:r w:rsidR="009C0435">
                    <w:rPr>
                      <w:rFonts w:ascii="Times New Roman" w:eastAsia="Calibri" w:hAnsi="Times New Roman" w:cs="Times New Roman"/>
                    </w:rPr>
                    <w:t>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ежемесячным обновлением свежей информацией профсоюзного стенда.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Обеспечение доступности информации для членов профсоюза, грамотного расположения стенда, качества и эстетику его оформления.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Распространение информации о конкретных делах профсоюза, основанной на чётком, содержательном и критическом анализе его работы.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работе республиканских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семинаров для повышения своего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профессионального уровня использование современных технологий, профсоюзных сайтов в Интернете, в том числе сайта республиканского Совета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контроля и учёта за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поступающими материалами на электронный адрес ОО.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Подготовка и размещение информации о деятельности ППО на э</w:t>
                  </w:r>
                  <w:r w:rsidR="003432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лектронной </w:t>
                  </w:r>
                  <w:proofErr w:type="gramStart"/>
                  <w:r w:rsidR="003432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странице  сайта</w:t>
                  </w:r>
                  <w:proofErr w:type="gramEnd"/>
                  <w:r w:rsidR="003432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ДОУ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71DF0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подписки на периодическую профсоюзную печать (газета «</w:t>
                  </w:r>
                  <w:proofErr w:type="gramStart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Мой  профсоюз</w:t>
                  </w:r>
                  <w:proofErr w:type="gramEnd"/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»).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A052C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И.М..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Мусханова</w:t>
                  </w:r>
                  <w:proofErr w:type="spellEnd"/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71DF0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471DF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IX</w:t>
                  </w:r>
                  <w:r w:rsidR="00471DF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правозащитной работе</w:t>
                  </w:r>
                </w:p>
                <w:p w:rsidR="00FA3238" w:rsidRPr="00FA3238" w:rsidRDefault="00471DF0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8"/>
                    </w:rPr>
                  </w:pPr>
                  <w:r w:rsidRPr="00471DF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профсоюзного контроля, за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соблюдением трудового законодательства и 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445AA" w:rsidP="004445AA">
                  <w:pPr>
                    <w:tabs>
                      <w:tab w:val="left" w:pos="375"/>
                    </w:tabs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  <w:t>Председатель ППО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Защита социально-трудовых прав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профсоюза, в том числе досудебная и судебная.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юридической помощи членам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по вопросам применения трудового законодательства, организация </w:t>
                  </w:r>
                  <w:r w:rsidR="0080286F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цикла методических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семинаров на заседаниях профсоюзных кружков по следующим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вопросам: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досрочное назначение пенсии по старости 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связи с педагогической деятельностью;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представление льгот по коммунальным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услугам работникам сферы образования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сельской местности;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начисление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стимулирующего характера;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выплаты компенсационного характера;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книжки;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трудовые договора;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приём и увольнение, перевод на другую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работу;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правила внутреннего трудового распорядка;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работа КТС;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контроль, за соблюдением гарантий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профсоюзной деятельности.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Участие в договорном регулировании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социально-трудовых отношений в рамках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социального партнёрства.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Рассмотрение жалоб и предложений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9.6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Своевременное доведение до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 изменения, вносимые</w:t>
                  </w:r>
                </w:p>
                <w:p w:rsidR="00FA3238" w:rsidRPr="00FA3238" w:rsidRDefault="00FA3238" w:rsidP="00471D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Трудовой Кодекс</w:t>
                  </w:r>
                  <w:r w:rsidR="00471D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РФ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другие нормативные акты, касающиеся работников сферы образования, их социальных льгот.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Контроль, за соблюдением трудового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387956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Мадагова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     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4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делам молодёжи и наставничеству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 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Оказания содействия  в закреплении наиболее опытных педагогов за молодыми и осуществление последующего контроля, за их деятельностью.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4445AA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и реализация мероприятий по адаптации молодых педагогов в трудовых коллективах.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9C0435">
                  <w:pPr>
                    <w:tabs>
                      <w:tab w:val="left" w:pos="405"/>
                    </w:tabs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рекомендаций по работе с 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молодёжью и вопросов их социальной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поддержки для включения в коллективные договора.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Проведение социологического опроса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молодых педагогов для отслеживания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динамики ориентации, запросов, интересов молодых и организация последующей работы в</w:t>
                  </w:r>
                  <w:r w:rsidR="0023294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этом направлении.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Выявление пожеланий молодёжи в вопросах повышения уровня профессиональных знаний и навыков работы, организация для них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специальных семинаров.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Активное привлечение молодых </w:t>
                  </w:r>
                  <w:r w:rsidR="0080286F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педагогов в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качестве слушателей работы кружка по духовно-нравственному воспитанию.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Привлечение постоянного внимания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работодателя, профкома, органов местных муниципальных властей к решению жилищно-бытовых проблем молодых кадров, к проблемам молодых семей.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2270E" w:rsidP="00C2270E">
                  <w:pPr>
                    <w:tabs>
                      <w:tab w:val="left" w:pos="225"/>
                    </w:tabs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11.8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по созданию объединенных профсоюзных организаций в СПО среди учащихся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A3238" w:rsidRPr="00FA3238" w:rsidRDefault="00C2270E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А.М.Хайдарова</w:t>
                  </w:r>
                  <w:proofErr w:type="spellEnd"/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вопросу труда и заработной платы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11.1</w:t>
                  </w: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Осуществление систематического контроля, за правильным начислением и выдачей заработной платы членам профсоюза, участие в распределении стимулирующего фонда. Выдачи расчётных листков.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Систематически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C9580A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Р.А.Сейдалиева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уроков.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Сейдалиева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Р.А.Сейдалиева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регулярного контроля,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др.), а также за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правильным распределение стимулирующих выплат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Р.А.Сейдалиева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подготовке решений ПК и других документов, касающихся вопросов труда и заработной платы.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Р.А.Сейдалиева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Проведение анализа писем, заявлений, </w:t>
                  </w:r>
                  <w:r w:rsidR="0080286F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жалоб членов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профсоюза и участие в решении трудовых споров по вопросам труда и </w:t>
                  </w:r>
                  <w:r w:rsidR="0080286F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заработной платы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владение полной информацией: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фонде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 средней заработной плате основных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категорий работников в МОП;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самая высокая заработная плата и самая низкая зарплата;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динамика зарплаты хотя бы за три года;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своевременная выплата заработной платы;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обязательная выдача расчётного листка;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- анализ правильности начисления заработной платы.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566324" w:rsidRDefault="00566324" w:rsidP="00FA3238">
                  <w:pPr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63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Р.А.Сейдалиева</w:t>
                  </w:r>
                  <w:proofErr w:type="spellEnd"/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3238" w:rsidRPr="00FA3238" w:rsidTr="009575A4">
              <w:trPr>
                <w:tblCellSpacing w:w="0" w:type="dxa"/>
              </w:trPr>
              <w:tc>
                <w:tcPr>
                  <w:tcW w:w="977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en-US" w:eastAsia="ru-RU"/>
                    </w:rPr>
                    <w:t>XII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     Работа уполномоченного </w:t>
                  </w: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по вопросам пенсионного и социального обеспечения</w:t>
                  </w:r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12.1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Ведение учёта лиц, выходящих на пенсию.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Оказание содействия в подготовке документов для оформления пенсии.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15653A">
                  <w:pPr>
                    <w:tabs>
                      <w:tab w:val="center" w:pos="907"/>
                    </w:tabs>
                    <w:spacing w:after="1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12.2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Осуществление контроля, за правильностью и своевременностью назначения членам профсоюза пособий.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12.3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Взаимодействие с ве</w:t>
                  </w:r>
                  <w:r w:rsidR="00BC6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теранами труда. В 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торжественные,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знаменательные дни организация мероприятий по чествованию ветеранов.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12.4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Подготовка заявок на санаторно-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курортные путёвки для членов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12.5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Регулярное рассмотрение и изучение на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заседаниях профсоюзного кружка вопросов пенсионного и социального обеспечения членов профсоюза.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12.6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Размещение методических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материалов и нормативных актов на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профсоюзном информационном стенде по вопросам пенсионного и социального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обеспечения работников образования.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Регулярно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12.7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Организация информационных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встреч с работниками пенсионного фонда и фондов социального и медицинского 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страхования.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  <w:tr w:rsidR="00FA3238" w:rsidRPr="00FA3238" w:rsidTr="00FA3238">
              <w:trPr>
                <w:tblCellSpacing w:w="0" w:type="dxa"/>
              </w:trPr>
              <w:tc>
                <w:tcPr>
                  <w:tcW w:w="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12.8</w:t>
                  </w:r>
                </w:p>
                <w:p w:rsidR="00FA3238" w:rsidRPr="00FA3238" w:rsidRDefault="00FA3238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Оказания помощи членам профсоюза </w:t>
                  </w:r>
                  <w:r w:rsidR="00232942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оформлении документов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выплаты пособий дородового и </w:t>
                  </w:r>
                  <w:r w:rsidR="00232942"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после родового отпусков,</w:t>
                  </w:r>
                  <w:r w:rsidRPr="00FA3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по уходу за ребёнком до1, 5 и 3 лет.</w:t>
                  </w:r>
                </w:p>
                <w:p w:rsidR="00FA3238" w:rsidRPr="00FA3238" w:rsidRDefault="00FA3238" w:rsidP="00FA3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FA3238" w:rsidP="00FA3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32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18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A3238" w:rsidRPr="00FA3238" w:rsidRDefault="00566324" w:rsidP="00FA3238">
                  <w:pPr>
                    <w:spacing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Л.Хожбекарова</w:t>
                  </w:r>
                  <w:proofErr w:type="spellEnd"/>
                </w:p>
              </w:tc>
            </w:tr>
          </w:tbl>
          <w:p w:rsidR="00FA3238" w:rsidRPr="00FA3238" w:rsidRDefault="00FA3238" w:rsidP="00FA3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04612" w:rsidRPr="00FA3238" w:rsidTr="009575A4">
        <w:trPr>
          <w:tblCellSpacing w:w="0" w:type="dxa"/>
        </w:trPr>
        <w:tc>
          <w:tcPr>
            <w:tcW w:w="5000" w:type="pct"/>
            <w:vAlign w:val="center"/>
          </w:tcPr>
          <w:p w:rsidR="00E04612" w:rsidRDefault="00E04612" w:rsidP="00FA3238">
            <w:pPr>
              <w:tabs>
                <w:tab w:val="left" w:pos="8255"/>
              </w:tabs>
              <w:spacing w:before="75" w:after="75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33626F"/>
                <w:kern w:val="36"/>
                <w:sz w:val="12"/>
                <w:szCs w:val="24"/>
                <w:lang w:eastAsia="ru-RU"/>
              </w:rPr>
            </w:pPr>
          </w:p>
        </w:tc>
      </w:tr>
    </w:tbl>
    <w:p w:rsidR="00FA3238" w:rsidRPr="00FA3238" w:rsidRDefault="00FA3238" w:rsidP="00FA3238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238" w:rsidRPr="00FA3238" w:rsidTr="009575A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238" w:rsidRPr="00FA3238" w:rsidRDefault="00FA3238" w:rsidP="00FA32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A3238" w:rsidRPr="00FA3238" w:rsidRDefault="00FA3238" w:rsidP="00FA3238">
      <w:pPr>
        <w:spacing w:after="200" w:line="276" w:lineRule="auto"/>
        <w:rPr>
          <w:rFonts w:ascii="Calibri" w:eastAsia="Calibri" w:hAnsi="Calibri" w:cs="Times New Roman"/>
        </w:rPr>
      </w:pPr>
    </w:p>
    <w:p w:rsidR="00B04BDA" w:rsidRDefault="00B04BDA"/>
    <w:sectPr w:rsidR="00B04BDA" w:rsidSect="009575A4">
      <w:pgSz w:w="11906" w:h="16838"/>
      <w:pgMar w:top="1134" w:right="850" w:bottom="1134" w:left="1701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CA"/>
    <w:rsid w:val="00023E03"/>
    <w:rsid w:val="000869F3"/>
    <w:rsid w:val="0015653A"/>
    <w:rsid w:val="001909FA"/>
    <w:rsid w:val="001B1912"/>
    <w:rsid w:val="002326F0"/>
    <w:rsid w:val="00232942"/>
    <w:rsid w:val="002755CD"/>
    <w:rsid w:val="002C48E8"/>
    <w:rsid w:val="003432B1"/>
    <w:rsid w:val="00387956"/>
    <w:rsid w:val="00387E6A"/>
    <w:rsid w:val="003F512C"/>
    <w:rsid w:val="004249DE"/>
    <w:rsid w:val="004445AA"/>
    <w:rsid w:val="00471DF0"/>
    <w:rsid w:val="004A052C"/>
    <w:rsid w:val="004D1D7E"/>
    <w:rsid w:val="00516F95"/>
    <w:rsid w:val="00543552"/>
    <w:rsid w:val="00566324"/>
    <w:rsid w:val="00694477"/>
    <w:rsid w:val="006A2C0B"/>
    <w:rsid w:val="006B1E53"/>
    <w:rsid w:val="00791E6C"/>
    <w:rsid w:val="007E3080"/>
    <w:rsid w:val="0080286F"/>
    <w:rsid w:val="008E4F31"/>
    <w:rsid w:val="009575A4"/>
    <w:rsid w:val="009607F2"/>
    <w:rsid w:val="009C0435"/>
    <w:rsid w:val="009E14A6"/>
    <w:rsid w:val="009F0110"/>
    <w:rsid w:val="00B04BDA"/>
    <w:rsid w:val="00BB23CB"/>
    <w:rsid w:val="00BC6D3C"/>
    <w:rsid w:val="00BF2630"/>
    <w:rsid w:val="00C2270E"/>
    <w:rsid w:val="00C9580A"/>
    <w:rsid w:val="00CA3012"/>
    <w:rsid w:val="00CB0700"/>
    <w:rsid w:val="00D114B5"/>
    <w:rsid w:val="00D26B25"/>
    <w:rsid w:val="00DD47CA"/>
    <w:rsid w:val="00E04612"/>
    <w:rsid w:val="00E2058C"/>
    <w:rsid w:val="00EE3D8A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C87F"/>
  <w15:chartTrackingRefBased/>
  <w15:docId w15:val="{E611FB6C-5A1C-4694-BEDB-BB02EA37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238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238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238"/>
  </w:style>
  <w:style w:type="paragraph" w:styleId="a3">
    <w:name w:val="Normal (Web)"/>
    <w:basedOn w:val="a"/>
    <w:uiPriority w:val="99"/>
    <w:unhideWhenUsed/>
    <w:rsid w:val="00FA3238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2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3238"/>
    <w:pPr>
      <w:spacing w:after="0" w:line="240" w:lineRule="auto"/>
    </w:pPr>
  </w:style>
  <w:style w:type="paragraph" w:customStyle="1" w:styleId="12">
    <w:name w:val="Абзац списка1"/>
    <w:basedOn w:val="a"/>
    <w:next w:val="a7"/>
    <w:uiPriority w:val="34"/>
    <w:qFormat/>
    <w:rsid w:val="00FA323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FA323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B07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B070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B07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07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B07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5CEF5-C175-4663-8DFE-AEF13033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Пользователь</cp:lastModifiedBy>
  <cp:revision>64</cp:revision>
  <cp:lastPrinted>2024-10-25T07:24:00Z</cp:lastPrinted>
  <dcterms:created xsi:type="dcterms:W3CDTF">2021-09-01T12:56:00Z</dcterms:created>
  <dcterms:modified xsi:type="dcterms:W3CDTF">2024-12-17T11:50:00Z</dcterms:modified>
</cp:coreProperties>
</file>